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EC" w:rsidRPr="00C60EEC" w:rsidRDefault="00C60EEC" w:rsidP="00C60EEC">
      <w:pPr>
        <w:spacing w:after="0" w:line="240" w:lineRule="auto"/>
        <w:jc w:val="center"/>
        <w:rPr>
          <w:rFonts w:ascii="Arial" w:eastAsia="Times New Roman" w:hAnsi="Arial" w:cs="Times New Roman"/>
          <w:sz w:val="24"/>
          <w:szCs w:val="24"/>
        </w:rPr>
      </w:pPr>
      <w:r w:rsidRPr="00C60EEC">
        <w:rPr>
          <w:rFonts w:ascii="Arial" w:eastAsia="Times New Roman" w:hAnsi="Arial" w:cs="Times New Roman"/>
          <w:b/>
          <w:bCs/>
          <w:sz w:val="24"/>
          <w:szCs w:val="24"/>
        </w:rPr>
        <w:t>ACT NO.24 OF 1989</w:t>
      </w:r>
    </w:p>
    <w:p w:rsidR="00C60EEC" w:rsidRPr="00C60EEC" w:rsidRDefault="00C60EEC" w:rsidP="00C60EEC">
      <w:pPr>
        <w:spacing w:before="100" w:beforeAutospacing="1" w:after="240"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br/>
      </w:r>
      <w:proofErr w:type="gramStart"/>
      <w:r w:rsidRPr="00C60EEC">
        <w:rPr>
          <w:rFonts w:ascii="Arial" w:eastAsia="Times New Roman" w:hAnsi="Arial" w:cs="Times New Roman"/>
          <w:b/>
          <w:bCs/>
          <w:sz w:val="24"/>
          <w:szCs w:val="24"/>
        </w:rPr>
        <w:t>An Act to provide for the establishment of a Land Appeal Board.</w:t>
      </w:r>
      <w:proofErr w:type="gramEnd"/>
      <w:r w:rsidRPr="00C60EEC">
        <w:rPr>
          <w:rFonts w:ascii="Arial" w:eastAsia="Times New Roman" w:hAnsi="Arial" w:cs="Times New Roman"/>
          <w:sz w:val="24"/>
          <w:szCs w:val="24"/>
        </w:rPr>
        <w:t xml:space="preserve"> </w:t>
      </w: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t xml:space="preserve">Whereas it is expedient to provide for the establishment of a Land Appeal Board; </w:t>
      </w: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t xml:space="preserve">It is enacted as follows:- </w:t>
      </w:r>
    </w:p>
    <w:p w:rsidR="00C60EEC" w:rsidRPr="00C60EEC" w:rsidRDefault="00C60EEC" w:rsidP="00C60EEC">
      <w:pPr>
        <w:pStyle w:val="ListParagraph"/>
        <w:numPr>
          <w:ilvl w:val="0"/>
          <w:numId w:val="2"/>
        </w:numPr>
        <w:spacing w:before="100" w:beforeAutospacing="1" w:after="100" w:afterAutospacing="1"/>
        <w:jc w:val="both"/>
        <w:rPr>
          <w:rFonts w:ascii="Arial" w:hAnsi="Arial"/>
        </w:rPr>
      </w:pPr>
      <w:r w:rsidRPr="00C60EEC">
        <w:rPr>
          <w:rFonts w:ascii="Arial" w:hAnsi="Arial"/>
          <w:b/>
          <w:bCs/>
        </w:rPr>
        <w:t>Short title and commencement</w:t>
      </w:r>
      <w:proofErr w:type="gramStart"/>
      <w:r w:rsidRPr="00C60EEC">
        <w:rPr>
          <w:rFonts w:ascii="Arial" w:hAnsi="Arial"/>
          <w:b/>
          <w:bCs/>
        </w:rPr>
        <w:t>.-</w:t>
      </w:r>
      <w:proofErr w:type="gramEnd"/>
      <w:r w:rsidRPr="00C60EEC">
        <w:rPr>
          <w:rFonts w:ascii="Arial" w:hAnsi="Arial"/>
        </w:rPr>
        <w:t xml:space="preserve"> (1) This Act may be called The Land Appeal Board Act. </w:t>
      </w:r>
    </w:p>
    <w:p w:rsidR="00C60EEC" w:rsidRPr="00C60EEC" w:rsidRDefault="00C60EEC" w:rsidP="00C60EEC">
      <w:pPr>
        <w:pStyle w:val="ListParagraph"/>
        <w:spacing w:before="100" w:beforeAutospacing="1" w:after="100" w:afterAutospacing="1"/>
        <w:jc w:val="both"/>
        <w:rPr>
          <w:rFonts w:ascii="Arial" w:hAnsi="Arial"/>
        </w:rPr>
      </w:pPr>
      <w:r w:rsidRPr="00C60EEC">
        <w:rPr>
          <w:rFonts w:ascii="Arial" w:hAnsi="Arial"/>
        </w:rPr>
        <w:br/>
        <w:t xml:space="preserve">(2) It shall be deemed to have come into force on the 2nd </w:t>
      </w:r>
      <w:proofErr w:type="spellStart"/>
      <w:r w:rsidRPr="00C60EEC">
        <w:rPr>
          <w:rFonts w:ascii="Arial" w:hAnsi="Arial"/>
        </w:rPr>
        <w:t>Caitra</w:t>
      </w:r>
      <w:proofErr w:type="spellEnd"/>
      <w:r w:rsidRPr="00C60EEC">
        <w:rPr>
          <w:rFonts w:ascii="Arial" w:hAnsi="Arial"/>
        </w:rPr>
        <w:t xml:space="preserve">, 1395/16th March, 1989, respectively. </w:t>
      </w: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b/>
          <w:bCs/>
          <w:sz w:val="24"/>
          <w:szCs w:val="24"/>
        </w:rPr>
        <w:t>2. Definition</w:t>
      </w:r>
      <w:proofErr w:type="gramStart"/>
      <w:r w:rsidRPr="00C60EEC">
        <w:rPr>
          <w:rFonts w:ascii="Arial" w:eastAsia="Times New Roman" w:hAnsi="Arial" w:cs="Times New Roman"/>
          <w:b/>
          <w:bCs/>
          <w:sz w:val="24"/>
          <w:szCs w:val="24"/>
        </w:rPr>
        <w:t>.-</w:t>
      </w:r>
      <w:proofErr w:type="gramEnd"/>
      <w:r w:rsidRPr="00C60EEC">
        <w:rPr>
          <w:rFonts w:ascii="Arial" w:eastAsia="Times New Roman" w:hAnsi="Arial" w:cs="Times New Roman"/>
          <w:sz w:val="24"/>
          <w:szCs w:val="24"/>
        </w:rPr>
        <w:t xml:space="preserve"> In this Act, "Board" shall mean the Land Appeal Board. </w:t>
      </w: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b/>
          <w:bCs/>
          <w:sz w:val="24"/>
          <w:szCs w:val="24"/>
        </w:rPr>
        <w:t>3. Supremacy of the Act</w:t>
      </w:r>
      <w:proofErr w:type="gramStart"/>
      <w:r w:rsidRPr="00C60EEC">
        <w:rPr>
          <w:rFonts w:ascii="Arial" w:eastAsia="Times New Roman" w:hAnsi="Arial" w:cs="Times New Roman"/>
          <w:b/>
          <w:bCs/>
          <w:sz w:val="24"/>
          <w:szCs w:val="24"/>
        </w:rPr>
        <w:t>.-</w:t>
      </w:r>
      <w:proofErr w:type="gramEnd"/>
      <w:r w:rsidRPr="00C60EEC">
        <w:rPr>
          <w:rFonts w:ascii="Arial" w:eastAsia="Times New Roman" w:hAnsi="Arial" w:cs="Times New Roman"/>
          <w:sz w:val="24"/>
          <w:szCs w:val="24"/>
        </w:rPr>
        <w:t xml:space="preserve"> The provisions of this Act and the rules made </w:t>
      </w:r>
      <w:proofErr w:type="spellStart"/>
      <w:r w:rsidRPr="00C60EEC">
        <w:rPr>
          <w:rFonts w:ascii="Arial" w:eastAsia="Times New Roman" w:hAnsi="Arial" w:cs="Times New Roman"/>
          <w:sz w:val="24"/>
          <w:szCs w:val="24"/>
        </w:rPr>
        <w:t>thereunder</w:t>
      </w:r>
      <w:proofErr w:type="spellEnd"/>
      <w:r w:rsidRPr="00C60EEC">
        <w:rPr>
          <w:rFonts w:ascii="Arial" w:eastAsia="Times New Roman" w:hAnsi="Arial" w:cs="Times New Roman"/>
          <w:sz w:val="24"/>
          <w:szCs w:val="24"/>
        </w:rPr>
        <w:t xml:space="preserve"> shall have effect notwithstanding anything to the contrary contained in any other law for the time being in force.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b/>
          <w:bCs/>
          <w:sz w:val="24"/>
          <w:szCs w:val="24"/>
        </w:rPr>
        <w:t>4. Establishment of the Land Appeal Board.-</w:t>
      </w:r>
      <w:r w:rsidRPr="00C60EEC">
        <w:rPr>
          <w:rFonts w:ascii="Arial" w:eastAsia="Times New Roman" w:hAnsi="Arial" w:cs="Times New Roman"/>
          <w:sz w:val="24"/>
          <w:szCs w:val="24"/>
        </w:rPr>
        <w:t xml:space="preserve">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t xml:space="preserve">(1) As soon as possible after the commencement of this Act the Government shall by notification in the official Gazette establish a Board called the Land Appeal Board.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t>(2) The Board shall consist of one Chairman and not more than two other members.</w:t>
      </w: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t xml:space="preserve"> </w:t>
      </w:r>
      <w:r w:rsidRPr="00C60EEC">
        <w:rPr>
          <w:rFonts w:ascii="Arial" w:eastAsia="Times New Roman" w:hAnsi="Arial" w:cs="Times New Roman"/>
          <w:sz w:val="24"/>
          <w:szCs w:val="24"/>
        </w:rPr>
        <w:br/>
        <w:t xml:space="preserve">(3) The Chairman and the other members of the Board shall be appointed by the Government, and the conditions of their service shall be determined by the Government. </w:t>
      </w: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b/>
          <w:bCs/>
          <w:sz w:val="24"/>
          <w:szCs w:val="24"/>
        </w:rPr>
        <w:t>5. Functions of the Board</w:t>
      </w:r>
      <w:proofErr w:type="gramStart"/>
      <w:r w:rsidRPr="00C60EEC">
        <w:rPr>
          <w:rFonts w:ascii="Arial" w:eastAsia="Times New Roman" w:hAnsi="Arial" w:cs="Times New Roman"/>
          <w:b/>
          <w:bCs/>
          <w:sz w:val="24"/>
          <w:szCs w:val="24"/>
        </w:rPr>
        <w:t>.-</w:t>
      </w:r>
      <w:proofErr w:type="gramEnd"/>
      <w:r w:rsidRPr="00C60EEC">
        <w:rPr>
          <w:rFonts w:ascii="Arial" w:eastAsia="Times New Roman" w:hAnsi="Arial" w:cs="Times New Roman"/>
          <w:sz w:val="24"/>
          <w:szCs w:val="24"/>
        </w:rPr>
        <w:t xml:space="preserve"> The Board shall exercise the powers and perform the functions entrusted to it by the Government or by or under any law.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b/>
          <w:bCs/>
          <w:sz w:val="24"/>
          <w:szCs w:val="24"/>
        </w:rPr>
        <w:t>6. Review.-</w:t>
      </w:r>
      <w:r w:rsidRPr="00C60EEC">
        <w:rPr>
          <w:rFonts w:ascii="Arial" w:eastAsia="Times New Roman" w:hAnsi="Arial" w:cs="Times New Roman"/>
          <w:sz w:val="24"/>
          <w:szCs w:val="24"/>
        </w:rPr>
        <w:t xml:space="preserve"> </w:t>
      </w:r>
    </w:p>
    <w:p w:rsidR="00000000" w:rsidRPr="00C60EEC" w:rsidRDefault="00C60EEC" w:rsidP="00C60EEC">
      <w:pPr>
        <w:spacing w:before="100" w:beforeAutospacing="1" w:after="100" w:afterAutospacing="1" w:line="240" w:lineRule="auto"/>
        <w:jc w:val="both"/>
        <w:rPr>
          <w:rFonts w:ascii="Arial" w:hAnsi="Arial"/>
        </w:rPr>
      </w:pPr>
      <w:r>
        <w:rPr>
          <w:rFonts w:ascii="Arial" w:eastAsia="Times New Roman" w:hAnsi="Arial" w:cs="Times New Roman"/>
          <w:sz w:val="24"/>
          <w:szCs w:val="24"/>
        </w:rPr>
        <w:t xml:space="preserve">(1) </w:t>
      </w:r>
      <w:r w:rsidR="00E74F0B" w:rsidRPr="00C60EEC">
        <w:rPr>
          <w:rFonts w:ascii="Arial" w:eastAsia="Times New Roman" w:hAnsi="Arial"/>
        </w:rPr>
        <w:t>If any person is aggrieved by an order of the Board, he may file a petition to the Board for a review in the manner prescribed by the rules within sixt</w:t>
      </w:r>
      <w:r w:rsidR="00E74F0B" w:rsidRPr="00C60EEC">
        <w:rPr>
          <w:rFonts w:ascii="Arial" w:eastAsia="Times New Roman" w:hAnsi="Arial"/>
        </w:rPr>
        <w:t xml:space="preserve">y days from the date of passing the order.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t xml:space="preserve">(2) If the Board is satisfied on a petition by the petitioner, it may suspend the execution of its decision until the disposal of the petition filed under sub-section (1). </w:t>
      </w:r>
    </w:p>
    <w:p w:rsidR="00C60EEC" w:rsidRDefault="00C60EEC">
      <w:pPr>
        <w:rPr>
          <w:rFonts w:ascii="Arial" w:eastAsia="Times New Roman" w:hAnsi="Arial" w:cs="Times New Roman"/>
          <w:sz w:val="24"/>
          <w:szCs w:val="24"/>
        </w:rPr>
      </w:pPr>
      <w:r>
        <w:rPr>
          <w:rFonts w:ascii="Arial" w:eastAsia="Times New Roman" w:hAnsi="Arial" w:cs="Times New Roman"/>
          <w:sz w:val="24"/>
          <w:szCs w:val="24"/>
        </w:rPr>
        <w:br w:type="page"/>
      </w: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b/>
          <w:bCs/>
          <w:sz w:val="24"/>
          <w:szCs w:val="24"/>
        </w:rPr>
        <w:t>7. Power to make rules</w:t>
      </w:r>
      <w:proofErr w:type="gramStart"/>
      <w:r w:rsidRPr="00C60EEC">
        <w:rPr>
          <w:rFonts w:ascii="Arial" w:eastAsia="Times New Roman" w:hAnsi="Arial" w:cs="Times New Roman"/>
          <w:b/>
          <w:bCs/>
          <w:sz w:val="24"/>
          <w:szCs w:val="24"/>
        </w:rPr>
        <w:t>.-</w:t>
      </w:r>
      <w:proofErr w:type="gramEnd"/>
      <w:r w:rsidRPr="00C60EEC">
        <w:rPr>
          <w:rFonts w:ascii="Arial" w:eastAsia="Times New Roman" w:hAnsi="Arial" w:cs="Times New Roman"/>
          <w:sz w:val="24"/>
          <w:szCs w:val="24"/>
        </w:rPr>
        <w:t xml:space="preserve"> The Government may by notification in the official Gazette make rules for the purpose of this Act.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b/>
          <w:bCs/>
          <w:sz w:val="24"/>
          <w:szCs w:val="24"/>
        </w:rPr>
        <w:t>8. Repeal and savings.-</w:t>
      </w:r>
      <w:r w:rsidRPr="00C60EEC">
        <w:rPr>
          <w:rFonts w:ascii="Arial" w:eastAsia="Times New Roman" w:hAnsi="Arial" w:cs="Times New Roman"/>
          <w:sz w:val="24"/>
          <w:szCs w:val="24"/>
        </w:rPr>
        <w:t xml:space="preserve">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t xml:space="preserve">(1) The Board of Land Administration Act, 1980 (XIII of 1981), is herewith repealed.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br/>
        <w:t xml:space="preserve">(2) Notwithstanding anything contained in any other law, if at the time of repeal any matter is </w:t>
      </w:r>
      <w:proofErr w:type="spellStart"/>
      <w:r w:rsidRPr="00C60EEC">
        <w:rPr>
          <w:rFonts w:ascii="Arial" w:eastAsia="Times New Roman" w:hAnsi="Arial" w:cs="Times New Roman"/>
          <w:sz w:val="24"/>
          <w:szCs w:val="24"/>
        </w:rPr>
        <w:t>undisposed</w:t>
      </w:r>
      <w:proofErr w:type="spellEnd"/>
      <w:r w:rsidRPr="00C60EEC">
        <w:rPr>
          <w:rFonts w:ascii="Arial" w:eastAsia="Times New Roman" w:hAnsi="Arial" w:cs="Times New Roman"/>
          <w:sz w:val="24"/>
          <w:szCs w:val="24"/>
        </w:rPr>
        <w:t xml:space="preserve"> by the Board of Land Administration established under the repealed Act, it shall be transferred to the Government, and the Government shall either dispose of it itself or delegate it to the Land Reform Board or to the Land Appeal Board for disposal, and whichever Board it has been delegated to shall dispose of it.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br/>
        <w:t xml:space="preserve">(3) The Land Appeal Board Ordinance, 1989 (No.2 of 1989) is herewith repealed. </w:t>
      </w:r>
    </w:p>
    <w:p w:rsid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br/>
        <w:t xml:space="preserve">(4) Notwithstanding such repeal anything done or any action taken under the repealed Ordinance shall be deemed to have been done or taken under this Act. </w:t>
      </w:r>
    </w:p>
    <w:p w:rsidR="00C60EEC" w:rsidRPr="00C60EEC" w:rsidRDefault="00C60EEC" w:rsidP="00C60EEC">
      <w:pPr>
        <w:spacing w:before="100" w:beforeAutospacing="1" w:after="100" w:afterAutospacing="1" w:line="240" w:lineRule="auto"/>
        <w:jc w:val="both"/>
        <w:rPr>
          <w:rFonts w:ascii="Arial" w:eastAsia="Times New Roman" w:hAnsi="Arial" w:cs="Times New Roman"/>
          <w:sz w:val="24"/>
          <w:szCs w:val="24"/>
        </w:rPr>
      </w:pPr>
      <w:r w:rsidRPr="00C60EEC">
        <w:rPr>
          <w:rFonts w:ascii="Arial" w:eastAsia="Times New Roman" w:hAnsi="Arial" w:cs="Times New Roman"/>
          <w:sz w:val="24"/>
          <w:szCs w:val="24"/>
        </w:rPr>
        <w:br/>
        <w:t xml:space="preserve">  </w:t>
      </w:r>
      <w:r w:rsidRPr="00C60EEC">
        <w:rPr>
          <w:rFonts w:ascii="Arial" w:eastAsia="Times New Roman" w:hAnsi="Arial" w:cs="Times New Roman"/>
          <w:sz w:val="24"/>
          <w:szCs w:val="24"/>
        </w:rPr>
        <w:br/>
        <w:t xml:space="preserve">  </w:t>
      </w:r>
    </w:p>
    <w:p w:rsidR="00E74F0B" w:rsidRPr="00C60EEC" w:rsidRDefault="00E74F0B" w:rsidP="00C60EEC">
      <w:pPr>
        <w:spacing w:line="240" w:lineRule="auto"/>
        <w:jc w:val="both"/>
        <w:rPr>
          <w:rFonts w:ascii="Arial" w:hAnsi="Arial"/>
        </w:rPr>
      </w:pPr>
    </w:p>
    <w:sectPr w:rsidR="00E74F0B" w:rsidRPr="00C60EEC" w:rsidSect="00C60EEC">
      <w:pgSz w:w="12240" w:h="15840"/>
      <w:pgMar w:top="1440" w:right="1152"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237CE"/>
    <w:multiLevelType w:val="hybridMultilevel"/>
    <w:tmpl w:val="2C02A446"/>
    <w:lvl w:ilvl="0" w:tplc="B37AE476">
      <w:start w:val="1"/>
      <w:numFmt w:val="decimal"/>
      <w:lvlText w:val="(%1)"/>
      <w:lvlJc w:val="left"/>
      <w:pPr>
        <w:tabs>
          <w:tab w:val="num" w:pos="720"/>
        </w:tabs>
        <w:ind w:left="720" w:hanging="360"/>
      </w:pPr>
    </w:lvl>
    <w:lvl w:ilvl="1" w:tplc="40F41F5A" w:tentative="1">
      <w:start w:val="1"/>
      <w:numFmt w:val="decimal"/>
      <w:lvlText w:val="(%2)"/>
      <w:lvlJc w:val="left"/>
      <w:pPr>
        <w:tabs>
          <w:tab w:val="num" w:pos="1440"/>
        </w:tabs>
        <w:ind w:left="1440" w:hanging="360"/>
      </w:pPr>
    </w:lvl>
    <w:lvl w:ilvl="2" w:tplc="1CF2E6FA" w:tentative="1">
      <w:start w:val="1"/>
      <w:numFmt w:val="decimal"/>
      <w:lvlText w:val="(%3)"/>
      <w:lvlJc w:val="left"/>
      <w:pPr>
        <w:tabs>
          <w:tab w:val="num" w:pos="2160"/>
        </w:tabs>
        <w:ind w:left="2160" w:hanging="360"/>
      </w:pPr>
    </w:lvl>
    <w:lvl w:ilvl="3" w:tplc="C6124FF8" w:tentative="1">
      <w:start w:val="1"/>
      <w:numFmt w:val="decimal"/>
      <w:lvlText w:val="(%4)"/>
      <w:lvlJc w:val="left"/>
      <w:pPr>
        <w:tabs>
          <w:tab w:val="num" w:pos="2880"/>
        </w:tabs>
        <w:ind w:left="2880" w:hanging="360"/>
      </w:pPr>
    </w:lvl>
    <w:lvl w:ilvl="4" w:tplc="3DD8DFCA" w:tentative="1">
      <w:start w:val="1"/>
      <w:numFmt w:val="decimal"/>
      <w:lvlText w:val="(%5)"/>
      <w:lvlJc w:val="left"/>
      <w:pPr>
        <w:tabs>
          <w:tab w:val="num" w:pos="3600"/>
        </w:tabs>
        <w:ind w:left="3600" w:hanging="360"/>
      </w:pPr>
    </w:lvl>
    <w:lvl w:ilvl="5" w:tplc="05784CDC" w:tentative="1">
      <w:start w:val="1"/>
      <w:numFmt w:val="decimal"/>
      <w:lvlText w:val="(%6)"/>
      <w:lvlJc w:val="left"/>
      <w:pPr>
        <w:tabs>
          <w:tab w:val="num" w:pos="4320"/>
        </w:tabs>
        <w:ind w:left="4320" w:hanging="360"/>
      </w:pPr>
    </w:lvl>
    <w:lvl w:ilvl="6" w:tplc="1C4ABD28" w:tentative="1">
      <w:start w:val="1"/>
      <w:numFmt w:val="decimal"/>
      <w:lvlText w:val="(%7)"/>
      <w:lvlJc w:val="left"/>
      <w:pPr>
        <w:tabs>
          <w:tab w:val="num" w:pos="5040"/>
        </w:tabs>
        <w:ind w:left="5040" w:hanging="360"/>
      </w:pPr>
    </w:lvl>
    <w:lvl w:ilvl="7" w:tplc="2F36B672" w:tentative="1">
      <w:start w:val="1"/>
      <w:numFmt w:val="decimal"/>
      <w:lvlText w:val="(%8)"/>
      <w:lvlJc w:val="left"/>
      <w:pPr>
        <w:tabs>
          <w:tab w:val="num" w:pos="5760"/>
        </w:tabs>
        <w:ind w:left="5760" w:hanging="360"/>
      </w:pPr>
    </w:lvl>
    <w:lvl w:ilvl="8" w:tplc="D068AE78" w:tentative="1">
      <w:start w:val="1"/>
      <w:numFmt w:val="decimal"/>
      <w:lvlText w:val="(%9)"/>
      <w:lvlJc w:val="left"/>
      <w:pPr>
        <w:tabs>
          <w:tab w:val="num" w:pos="6480"/>
        </w:tabs>
        <w:ind w:left="6480" w:hanging="360"/>
      </w:pPr>
    </w:lvl>
  </w:abstractNum>
  <w:abstractNum w:abstractNumId="1">
    <w:nsid w:val="7A0909BF"/>
    <w:multiLevelType w:val="hybridMultilevel"/>
    <w:tmpl w:val="437C7BC2"/>
    <w:lvl w:ilvl="0" w:tplc="A7D07A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0EEC"/>
    <w:rsid w:val="00C60EEC"/>
    <w:rsid w:val="00E74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E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0EE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46559">
      <w:bodyDiv w:val="1"/>
      <w:marLeft w:val="0"/>
      <w:marRight w:val="0"/>
      <w:marTop w:val="0"/>
      <w:marBottom w:val="0"/>
      <w:divBdr>
        <w:top w:val="none" w:sz="0" w:space="0" w:color="auto"/>
        <w:left w:val="none" w:sz="0" w:space="0" w:color="auto"/>
        <w:bottom w:val="none" w:sz="0" w:space="0" w:color="auto"/>
        <w:right w:val="none" w:sz="0" w:space="0" w:color="auto"/>
      </w:divBdr>
      <w:divsChild>
        <w:div w:id="1929534177">
          <w:marLeft w:val="806"/>
          <w:marRight w:val="0"/>
          <w:marTop w:val="0"/>
          <w:marBottom w:val="0"/>
          <w:divBdr>
            <w:top w:val="none" w:sz="0" w:space="0" w:color="auto"/>
            <w:left w:val="none" w:sz="0" w:space="0" w:color="auto"/>
            <w:bottom w:val="none" w:sz="0" w:space="0" w:color="auto"/>
            <w:right w:val="none" w:sz="0" w:space="0" w:color="auto"/>
          </w:divBdr>
        </w:div>
      </w:divsChild>
    </w:div>
    <w:div w:id="7212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dc:creator>
  <cp:keywords/>
  <dc:description/>
  <cp:lastModifiedBy>Land</cp:lastModifiedBy>
  <cp:revision>2</cp:revision>
  <dcterms:created xsi:type="dcterms:W3CDTF">2014-04-08T10:20:00Z</dcterms:created>
  <dcterms:modified xsi:type="dcterms:W3CDTF">2014-04-08T10:23:00Z</dcterms:modified>
</cp:coreProperties>
</file>